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3315" w:leader="none"/>
        </w:tabs>
        <w:spacing w:before="0" w:after="0"/>
        <w:jc w:val="center"/>
        <w:rPr>
          <w:b/>
          <w:b/>
          <w:sz w:val="28"/>
          <w:szCs w:val="28"/>
        </w:rPr>
      </w:pPr>
      <w:r>
        <w:rPr>
          <w:b/>
          <w:sz w:val="28"/>
          <w:szCs w:val="28"/>
        </w:rPr>
        <w:t>Smithsonian Institution</w:t>
      </w:r>
    </w:p>
    <w:p>
      <w:pPr>
        <w:pStyle w:val="Normal"/>
        <w:spacing w:before="0" w:after="0"/>
        <w:jc w:val="center"/>
        <w:rPr>
          <w:sz w:val="28"/>
          <w:szCs w:val="28"/>
        </w:rPr>
      </w:pPr>
      <w:r>
        <w:rPr>
          <w:b/>
          <w:sz w:val="28"/>
          <w:szCs w:val="28"/>
        </w:rPr>
        <w:t>My Armenia Program</w:t>
      </w:r>
    </w:p>
    <w:p>
      <w:pPr>
        <w:pStyle w:val="Normal"/>
        <w:spacing w:before="0" w:after="0"/>
        <w:jc w:val="center"/>
        <w:rPr>
          <w:sz w:val="20"/>
          <w:szCs w:val="20"/>
        </w:rPr>
      </w:pPr>
      <w:r>
        <w:rPr>
          <w:sz w:val="20"/>
          <w:szCs w:val="20"/>
        </w:rPr>
      </w:r>
    </w:p>
    <w:p>
      <w:pPr>
        <w:pStyle w:val="Normal"/>
        <w:spacing w:before="0" w:after="0"/>
        <w:jc w:val="center"/>
        <w:rPr>
          <w:b/>
          <w:b/>
        </w:rPr>
      </w:pPr>
      <w:r>
        <w:rPr>
          <w:b/>
        </w:rPr>
        <w:t>Request for Quote (RFQ)</w:t>
      </w:r>
    </w:p>
    <w:p>
      <w:pPr>
        <w:pStyle w:val="Normal"/>
        <w:spacing w:before="0" w:after="0"/>
        <w:jc w:val="center"/>
        <w:rPr>
          <w:b/>
          <w:b/>
        </w:rPr>
      </w:pPr>
      <w:r>
        <w:rPr>
          <w:b/>
        </w:rPr>
        <w:t>Short-Term Art Historian for My Armenia Program Regional Museums</w:t>
      </w:r>
    </w:p>
    <w:p>
      <w:pPr>
        <w:pStyle w:val="Normal"/>
        <w:rPr/>
      </w:pPr>
      <w:r>
        <w:rPr/>
      </w:r>
    </w:p>
    <w:p>
      <w:pPr>
        <w:pStyle w:val="Normal"/>
        <w:tabs>
          <w:tab w:val="clear" w:pos="720"/>
          <w:tab w:val="left" w:pos="360" w:leader="none"/>
        </w:tabs>
        <w:spacing w:lineRule="auto" w:line="276"/>
        <w:rPr/>
      </w:pPr>
      <w:r>
        <w:rPr/>
        <w:t xml:space="preserve">This Request for Quote (RFQ) is issued by the My Armenia Program (MAP) to provide professional services for the MAP Regional Museums Art Historian in accordance with the Scope of Work (SOW).  </w:t>
      </w:r>
    </w:p>
    <w:p>
      <w:pPr>
        <w:pStyle w:val="Normal"/>
        <w:spacing w:lineRule="auto" w:line="276"/>
        <w:rPr>
          <w:b/>
          <w:b/>
        </w:rPr>
      </w:pPr>
      <w:r>
        <w:rPr>
          <w:b/>
        </w:rPr>
        <w:t xml:space="preserve">I.    </w:t>
        <w:tab/>
      </w:r>
      <w:r>
        <w:rPr>
          <w:b/>
          <w:caps/>
        </w:rPr>
        <w:t>Submitting YOUR Quote</w:t>
      </w:r>
    </w:p>
    <w:p>
      <w:pPr>
        <w:pStyle w:val="Normal"/>
        <w:spacing w:lineRule="auto" w:line="276"/>
        <w:ind w:left="360" w:hanging="0"/>
        <w:rPr/>
      </w:pPr>
      <w:r>
        <w:rPr/>
        <w:t>Applications, including the daily rate, must be submitted by email to:</w:t>
      </w:r>
    </w:p>
    <w:p>
      <w:pPr>
        <w:pStyle w:val="Normal"/>
        <w:spacing w:lineRule="auto" w:line="276" w:before="0" w:after="0"/>
        <w:ind w:left="360" w:hanging="0"/>
        <w:rPr/>
      </w:pPr>
      <w:r>
        <w:rPr/>
        <w:t>Alisa Ayvazyan</w:t>
      </w:r>
    </w:p>
    <w:p>
      <w:pPr>
        <w:pStyle w:val="Normal"/>
        <w:spacing w:lineRule="auto" w:line="276" w:before="0" w:after="0"/>
        <w:ind w:left="360" w:hanging="0"/>
        <w:rPr/>
      </w:pPr>
      <w:r>
        <w:rPr/>
        <w:t>Finance and Operations Manager</w:t>
      </w:r>
    </w:p>
    <w:p>
      <w:pPr>
        <w:pStyle w:val="Normal"/>
        <w:spacing w:lineRule="auto" w:line="276" w:before="0" w:after="0"/>
        <w:ind w:left="360" w:hanging="0"/>
        <w:rPr/>
      </w:pPr>
      <w:r>
        <w:rPr/>
        <w:t>AyvazyanA@i.edu</w:t>
      </w:r>
    </w:p>
    <w:p>
      <w:pPr>
        <w:pStyle w:val="Normal"/>
        <w:spacing w:lineRule="auto" w:line="276" w:before="0" w:after="0"/>
        <w:ind w:left="360" w:hanging="0"/>
        <w:rPr/>
      </w:pPr>
      <w:r>
        <w:rPr/>
        <w:t xml:space="preserve">Cc: KhatchadourianN@si.edu    </w:t>
      </w:r>
    </w:p>
    <w:p>
      <w:pPr>
        <w:pStyle w:val="Normal"/>
        <w:spacing w:lineRule="auto" w:line="276" w:before="0" w:after="0"/>
        <w:ind w:left="360" w:hanging="0"/>
        <w:rPr/>
      </w:pPr>
      <w:r>
        <w:rPr/>
      </w:r>
    </w:p>
    <w:p>
      <w:pPr>
        <w:pStyle w:val="Normal"/>
        <w:spacing w:lineRule="auto" w:line="276"/>
        <w:ind w:left="360" w:hanging="0"/>
        <w:rPr/>
      </w:pPr>
      <w:r>
        <w:rPr/>
        <w:t xml:space="preserve">Applications are due by 5:00PM Monday, </w:t>
      </w:r>
      <w:r>
        <w:rPr/>
        <w:t>December 6</w:t>
      </w:r>
      <w:r>
        <w:rPr/>
        <w:t>, 2019</w:t>
      </w:r>
      <w:r>
        <w:rPr>
          <w:color w:val="0000FF"/>
        </w:rPr>
        <w:t>.</w:t>
      </w:r>
      <w:bookmarkStart w:id="0" w:name="_GoBack"/>
      <w:bookmarkEnd w:id="0"/>
    </w:p>
    <w:p>
      <w:pPr>
        <w:pStyle w:val="Normal"/>
        <w:spacing w:lineRule="auto" w:line="276"/>
        <w:rPr>
          <w:b/>
          <w:b/>
        </w:rPr>
      </w:pPr>
      <w:r>
        <w:rPr>
          <w:b/>
        </w:rPr>
        <w:t>II.</w:t>
      </w:r>
      <w:r>
        <w:rPr/>
        <w:tab/>
      </w:r>
      <w:r>
        <w:rPr>
          <w:b/>
          <w:caps/>
        </w:rPr>
        <w:t>Description of Required Services</w:t>
      </w:r>
    </w:p>
    <w:p>
      <w:pPr>
        <w:pStyle w:val="Normal"/>
        <w:tabs>
          <w:tab w:val="clear" w:pos="720"/>
          <w:tab w:val="left" w:pos="360" w:leader="none"/>
          <w:tab w:val="left" w:pos="3330" w:leader="none"/>
        </w:tabs>
        <w:spacing w:lineRule="auto" w:line="276"/>
        <w:ind w:left="360" w:hanging="0"/>
        <w:jc w:val="both"/>
        <w:rPr>
          <w:i/>
          <w:i/>
          <w:color w:val="0000FF"/>
        </w:rPr>
      </w:pPr>
      <w:r>
        <w:rPr>
          <w:rFonts w:cs="Calibri" w:cstheme="minorHAnsi"/>
        </w:rPr>
        <w:t>The My Armenia Program is seeking a short-term Art Historian who can provide research, writing, and curatorial services for the museum component of the My Armenia program.</w:t>
      </w:r>
      <w:r>
        <w:rPr>
          <w:i/>
          <w:color w:val="0000FF"/>
        </w:rPr>
        <w:t xml:space="preserve"> </w:t>
      </w:r>
      <w:r>
        <w:rPr/>
        <w:t xml:space="preserve">Additional details can be found in ANNEX A: Scope of Work. </w:t>
      </w:r>
    </w:p>
    <w:p>
      <w:pPr>
        <w:pStyle w:val="Normal"/>
        <w:spacing w:lineRule="auto" w:line="276"/>
        <w:jc w:val="both"/>
        <w:rPr>
          <w:b/>
          <w:b/>
        </w:rPr>
      </w:pPr>
      <w:r>
        <w:rPr>
          <w:b/>
        </w:rPr>
        <w:t>III.</w:t>
        <w:tab/>
        <w:t xml:space="preserve">EVALUATION </w:t>
      </w:r>
    </w:p>
    <w:p>
      <w:pPr>
        <w:pStyle w:val="Normal"/>
        <w:spacing w:lineRule="auto" w:line="276"/>
        <w:ind w:left="360" w:hanging="0"/>
        <w:jc w:val="both"/>
        <w:rPr>
          <w:rFonts w:cs="Calibri" w:cstheme="minorHAnsi"/>
        </w:rPr>
      </w:pPr>
      <w:r>
        <w:rPr>
          <w:rFonts w:cs="Calibri" w:cstheme="minorHAnsi"/>
        </w:rPr>
        <w:t>The My Armenia Program plans to interview the top 2-5 candidates and make a selection based on the best value considering the following evaluation factors, however, MAP also reserves the right to select a candidate without further discussion.</w:t>
      </w:r>
    </w:p>
    <w:p>
      <w:pPr>
        <w:pStyle w:val="ListParagraph"/>
        <w:numPr>
          <w:ilvl w:val="0"/>
          <w:numId w:val="2"/>
        </w:numPr>
        <w:tabs>
          <w:tab w:val="clear" w:pos="720"/>
          <w:tab w:val="left" w:pos="900" w:leader="none"/>
        </w:tabs>
        <w:spacing w:lineRule="auto" w:line="276"/>
        <w:jc w:val="both"/>
        <w:rPr>
          <w:i/>
          <w:i/>
        </w:rPr>
      </w:pPr>
      <w:r>
        <w:rPr/>
        <w:t>Past performance:</w:t>
      </w:r>
    </w:p>
    <w:p>
      <w:pPr>
        <w:pStyle w:val="ListParagraph"/>
        <w:numPr>
          <w:ilvl w:val="1"/>
          <w:numId w:val="2"/>
        </w:numPr>
        <w:tabs>
          <w:tab w:val="clear" w:pos="720"/>
          <w:tab w:val="left" w:pos="900" w:leader="none"/>
        </w:tabs>
        <w:spacing w:lineRule="auto" w:line="276"/>
        <w:jc w:val="both"/>
        <w:rPr>
          <w:rFonts w:cs="Calibri" w:cstheme="minorHAnsi"/>
        </w:rPr>
      </w:pPr>
      <w:r>
        <w:rPr/>
        <w:t xml:space="preserve">At least five years of experience in curating exhibitions and writing essays for exhibition </w:t>
      </w:r>
      <w:r>
        <w:rPr>
          <w:rFonts w:cs="Calibri" w:cstheme="minorHAnsi"/>
        </w:rPr>
        <w:t>catalogues</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Master’s degree in Art History or related field, PhD a plus</w:t>
      </w:r>
    </w:p>
    <w:p>
      <w:pPr>
        <w:pStyle w:val="ListParagraph"/>
        <w:numPr>
          <w:ilvl w:val="0"/>
          <w:numId w:val="2"/>
        </w:numPr>
        <w:tabs>
          <w:tab w:val="clear" w:pos="720"/>
          <w:tab w:val="left" w:pos="900" w:leader="none"/>
        </w:tabs>
        <w:spacing w:lineRule="auto" w:line="276"/>
        <w:jc w:val="both"/>
        <w:rPr>
          <w:rFonts w:cs="Calibri" w:cstheme="minorHAnsi"/>
        </w:rPr>
      </w:pPr>
      <w:r>
        <w:rPr>
          <w:rFonts w:cs="Calibri" w:cstheme="minorHAnsi"/>
        </w:rPr>
        <w:t>Professional skills:</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Extensive art historical knowledge and emphasis in Armenian modern and contemporary art</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Advanced knowledge of art of the Soviet-period and an ability to relate those narratives to the broader scope of Armenian and Western art history</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Authored publications for exhibition catalogues or monographs</w:t>
      </w:r>
    </w:p>
    <w:p>
      <w:pPr>
        <w:pStyle w:val="ListParagraph"/>
        <w:numPr>
          <w:ilvl w:val="1"/>
          <w:numId w:val="2"/>
        </w:numPr>
        <w:tabs>
          <w:tab w:val="clear" w:pos="720"/>
          <w:tab w:val="left" w:pos="900" w:leader="none"/>
        </w:tabs>
        <w:spacing w:lineRule="auto" w:line="240" w:before="0" w:after="120"/>
        <w:contextualSpacing/>
        <w:jc w:val="both"/>
        <w:textAlignment w:val="baseline"/>
        <w:rPr>
          <w:rFonts w:cs="Calibri" w:cstheme="minorHAnsi"/>
        </w:rPr>
      </w:pPr>
      <w:r>
        <w:rPr>
          <w:rFonts w:cs="Calibri" w:cstheme="minorHAnsi"/>
        </w:rPr>
        <w:t>Excellent written communication skills</w:t>
      </w:r>
    </w:p>
    <w:p>
      <w:pPr>
        <w:pStyle w:val="Normal"/>
        <w:numPr>
          <w:ilvl w:val="0"/>
          <w:numId w:val="2"/>
        </w:numPr>
        <w:spacing w:lineRule="auto" w:line="240" w:before="0" w:after="120"/>
        <w:jc w:val="both"/>
        <w:textAlignment w:val="baseline"/>
        <w:rPr>
          <w:rFonts w:eastAsia="Times New Roman" w:cs="Calibri" w:cstheme="minorHAnsi"/>
          <w:color w:val="292828"/>
        </w:rPr>
      </w:pPr>
      <w:r>
        <w:rPr>
          <w:rFonts w:eastAsia="Times New Roman" w:cs="Calibri" w:cstheme="minorHAnsi"/>
          <w:color w:val="292828"/>
        </w:rPr>
        <w:t>Additional qualities:</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Excellent time management and organizational skills, particularly being able to complete writing projects on a deadline</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Accuracy and attention to detail</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Fluency in Armenian and English, both written and oral</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Must be able to travel outside of Yerevan</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Familiarity with Armenian museum and cultural sector</w:t>
      </w:r>
    </w:p>
    <w:p>
      <w:pPr>
        <w:pStyle w:val="ListParagraph"/>
        <w:numPr>
          <w:ilvl w:val="1"/>
          <w:numId w:val="2"/>
        </w:numPr>
        <w:tabs>
          <w:tab w:val="clear" w:pos="720"/>
          <w:tab w:val="left" w:pos="900" w:leader="none"/>
        </w:tabs>
        <w:spacing w:lineRule="auto" w:line="276"/>
        <w:jc w:val="both"/>
        <w:rPr>
          <w:rFonts w:cs="Calibri" w:cstheme="minorHAnsi"/>
        </w:rPr>
      </w:pPr>
      <w:r>
        <w:rPr>
          <w:rFonts w:cs="Calibri" w:cstheme="minorHAnsi"/>
        </w:rPr>
        <w:t>Experience with USAID and MAP a plus</w:t>
      </w:r>
    </w:p>
    <w:p>
      <w:pPr>
        <w:pStyle w:val="Normal"/>
        <w:tabs>
          <w:tab w:val="clear" w:pos="720"/>
          <w:tab w:val="left" w:pos="900" w:leader="none"/>
        </w:tabs>
        <w:spacing w:lineRule="auto" w:line="276" w:before="0" w:after="0"/>
        <w:jc w:val="both"/>
        <w:rPr>
          <w:rFonts w:cs="Calibri" w:cstheme="minorHAnsi"/>
        </w:rPr>
      </w:pPr>
      <w:r>
        <w:rPr>
          <w:rFonts w:cs="Calibri" w:cstheme="minorHAnsi"/>
        </w:rPr>
      </w:r>
    </w:p>
    <w:p>
      <w:pPr>
        <w:pStyle w:val="Normal"/>
        <w:tabs>
          <w:tab w:val="left" w:pos="720" w:leader="none"/>
        </w:tabs>
        <w:spacing w:lineRule="auto" w:line="276"/>
        <w:ind w:left="720" w:hanging="720"/>
        <w:jc w:val="both"/>
        <w:rPr>
          <w:b/>
          <w:b/>
        </w:rPr>
      </w:pPr>
      <w:r>
        <w:rPr>
          <w:b/>
        </w:rPr>
        <w:t>VIII.</w:t>
        <w:tab/>
      </w:r>
      <w:r>
        <w:rPr>
          <w:b/>
          <w:caps/>
        </w:rPr>
        <w:t>Information to be Submitted with Application</w:t>
      </w:r>
    </w:p>
    <w:p>
      <w:pPr>
        <w:pStyle w:val="Normal"/>
        <w:spacing w:lineRule="auto" w:line="276"/>
        <w:ind w:left="360" w:hanging="0"/>
        <w:jc w:val="both"/>
        <w:rPr/>
      </w:pPr>
      <w:r>
        <w:rPr/>
        <w:t>Submitted applications must include the following information to be deemed responsive to this Request for Quotes and accepted by the My Armenia Program:</w:t>
      </w:r>
    </w:p>
    <w:p>
      <w:pPr>
        <w:pStyle w:val="Normal"/>
        <w:numPr>
          <w:ilvl w:val="1"/>
          <w:numId w:val="3"/>
        </w:numPr>
        <w:tabs>
          <w:tab w:val="clear" w:pos="720"/>
        </w:tabs>
        <w:spacing w:lineRule="auto" w:line="276" w:before="0" w:after="0"/>
        <w:ind w:left="900" w:hanging="540"/>
        <w:jc w:val="both"/>
        <w:rPr/>
      </w:pPr>
      <w:r>
        <w:rPr/>
        <w:t>CV demonstrating relevant past performance, professional skills, and additional qualities per the evaluation factors listed above</w:t>
      </w:r>
    </w:p>
    <w:p>
      <w:pPr>
        <w:pStyle w:val="Normal"/>
        <w:numPr>
          <w:ilvl w:val="1"/>
          <w:numId w:val="3"/>
        </w:numPr>
        <w:tabs>
          <w:tab w:val="clear" w:pos="720"/>
        </w:tabs>
        <w:spacing w:lineRule="auto" w:line="276" w:before="0" w:after="0"/>
        <w:ind w:left="900" w:hanging="540"/>
        <w:jc w:val="both"/>
        <w:rPr/>
      </w:pPr>
      <w:r>
        <w:rPr/>
        <w:t>Example of an exhibition catalogue essay (in Armenian or English) authored by the candidate</w:t>
      </w:r>
    </w:p>
    <w:p>
      <w:pPr>
        <w:pStyle w:val="Normal"/>
        <w:numPr>
          <w:ilvl w:val="1"/>
          <w:numId w:val="3"/>
        </w:numPr>
        <w:tabs>
          <w:tab w:val="clear" w:pos="720"/>
        </w:tabs>
        <w:spacing w:lineRule="auto" w:line="276" w:before="0" w:after="0"/>
        <w:ind w:left="900" w:hanging="540"/>
        <w:jc w:val="both"/>
        <w:rPr/>
      </w:pPr>
      <w:r>
        <w:rPr/>
        <w:t>Detailed budget to include: rate per catalogue essay (around 15 pages long), rate for curatorial advising per exhibition, and a travel Quote</w:t>
      </w:r>
    </w:p>
    <w:p>
      <w:pPr>
        <w:pStyle w:val="Normal"/>
        <w:tabs>
          <w:tab w:val="left" w:pos="0" w:leader="none"/>
          <w:tab w:val="left" w:pos="720" w:leader="none"/>
          <w:tab w:val="left" w:pos="1440" w:leader="none"/>
        </w:tabs>
        <w:spacing w:lineRule="auto" w:line="276"/>
        <w:ind w:left="360" w:hanging="360"/>
        <w:jc w:val="both"/>
        <w:rPr/>
      </w:pPr>
      <w:r>
        <w:rPr/>
        <w:tab/>
      </w:r>
    </w:p>
    <w:p>
      <w:pPr>
        <w:pStyle w:val="Normal"/>
        <w:tabs>
          <w:tab w:val="left" w:pos="0" w:leader="none"/>
          <w:tab w:val="left" w:pos="720" w:leader="none"/>
          <w:tab w:val="left" w:pos="1440" w:leader="none"/>
        </w:tabs>
        <w:spacing w:lineRule="auto" w:line="276"/>
        <w:jc w:val="both"/>
        <w:rPr>
          <w:b/>
          <w:b/>
          <w:caps/>
        </w:rPr>
      </w:pPr>
      <w:r>
        <w:rPr>
          <w:b/>
          <w:caps/>
        </w:rPr>
        <w:t>ANNEX A:</w:t>
      </w:r>
    </w:p>
    <w:p>
      <w:pPr>
        <w:pStyle w:val="Normal"/>
        <w:numPr>
          <w:ilvl w:val="0"/>
          <w:numId w:val="4"/>
        </w:numPr>
        <w:tabs>
          <w:tab w:val="clear" w:pos="720"/>
          <w:tab w:val="left" w:pos="0" w:leader="none"/>
          <w:tab w:val="left" w:pos="1440" w:leader="none"/>
        </w:tabs>
        <w:spacing w:lineRule="auto" w:line="276" w:before="0" w:after="0"/>
        <w:jc w:val="both"/>
        <w:rPr/>
      </w:pPr>
      <w:r>
        <w:rPr/>
        <w:t>Scope of Work</w:t>
      </w:r>
    </w:p>
    <w:p>
      <w:pPr>
        <w:pStyle w:val="Normal"/>
        <w:tabs>
          <w:tab w:val="clear" w:pos="720"/>
          <w:tab w:val="left" w:pos="0" w:leader="none"/>
          <w:tab w:val="left" w:pos="1440" w:leader="none"/>
        </w:tabs>
        <w:spacing w:lineRule="auto" w:line="276" w:before="0" w:after="0"/>
        <w:rPr/>
      </w:pPr>
      <w:r>
        <w:rPr/>
      </w:r>
    </w:p>
    <w:p>
      <w:pPr>
        <w:pStyle w:val="Normal"/>
        <w:tabs>
          <w:tab w:val="clear" w:pos="720"/>
          <w:tab w:val="left" w:pos="0" w:leader="none"/>
          <w:tab w:val="left" w:pos="1440" w:leader="none"/>
        </w:tabs>
        <w:spacing w:lineRule="auto" w:line="276" w:before="0" w:after="0"/>
        <w:rPr>
          <w:b/>
          <w:b/>
          <w:bCs/>
        </w:rPr>
      </w:pPr>
      <w:r>
        <w:rPr>
          <w:b/>
          <w:bCs/>
        </w:rPr>
        <w:t>ANNEX B:</w:t>
      </w:r>
    </w:p>
    <w:p>
      <w:pPr>
        <w:pStyle w:val="Normal"/>
        <w:numPr>
          <w:ilvl w:val="0"/>
          <w:numId w:val="4"/>
        </w:numPr>
        <w:tabs>
          <w:tab w:val="clear" w:pos="720"/>
          <w:tab w:val="left" w:pos="0" w:leader="none"/>
          <w:tab w:val="left" w:pos="1440" w:leader="none"/>
        </w:tabs>
        <w:spacing w:lineRule="auto" w:line="276" w:before="0" w:after="0"/>
        <w:rPr/>
      </w:pPr>
      <w:r>
        <w:rPr/>
        <w:t>Budget Template</w:t>
      </w:r>
    </w:p>
    <w:p>
      <w:pPr>
        <w:pStyle w:val="Normal"/>
        <w:tabs>
          <w:tab w:val="clear" w:pos="720"/>
          <w:tab w:val="left" w:pos="0" w:leader="none"/>
          <w:tab w:val="left" w:pos="1440" w:leader="none"/>
        </w:tabs>
        <w:rPr/>
      </w:pPr>
      <w:r>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spacing w:before="0" w:after="0"/>
        <w:ind w:left="2160" w:firstLine="720"/>
        <w:rPr>
          <w:b/>
          <w:b/>
          <w:sz w:val="24"/>
          <w:szCs w:val="28"/>
        </w:rPr>
      </w:pPr>
      <w:r>
        <w:rPr>
          <w:b/>
          <w:sz w:val="24"/>
          <w:szCs w:val="28"/>
        </w:rPr>
      </w:r>
    </w:p>
    <w:p>
      <w:pPr>
        <w:pStyle w:val="Normal"/>
        <w:jc w:val="center"/>
        <w:rPr>
          <w:rFonts w:ascii="Cambria" w:hAnsi="Cambria" w:eastAsia="Cambria" w:cs="Cambria"/>
          <w:b/>
          <w:b/>
          <w:bCs/>
          <w:color w:val="000000" w:themeColor="text1"/>
        </w:rPr>
      </w:pPr>
      <w:r>
        <w:rPr>
          <w:rFonts w:eastAsia="Cambria" w:cs="Cambria" w:ascii="Cambria" w:hAnsi="Cambria"/>
          <w:b/>
          <w:bCs/>
          <w:color w:val="000000" w:themeColor="text1"/>
        </w:rPr>
        <w:t>ANNEX A</w:t>
      </w:r>
    </w:p>
    <w:p>
      <w:pPr>
        <w:pStyle w:val="Normal"/>
        <w:jc w:val="center"/>
        <w:rPr>
          <w:rFonts w:ascii="Cambria" w:hAnsi="Cambria" w:eastAsia="Cambria" w:cs="Cambria"/>
          <w:b/>
          <w:b/>
          <w:bCs/>
          <w:i/>
          <w:i/>
          <w:iCs/>
          <w:color w:val="000000" w:themeColor="text1"/>
        </w:rPr>
      </w:pPr>
      <w:r>
        <w:rPr>
          <w:rFonts w:eastAsia="Cambria" w:cs="Cambria" w:ascii="Cambria" w:hAnsi="Cambria"/>
          <w:b/>
          <w:bCs/>
          <w:i/>
          <w:iCs/>
          <w:color w:val="000000" w:themeColor="text1"/>
        </w:rPr>
        <w:t>Art Historian</w:t>
      </w:r>
    </w:p>
    <w:p>
      <w:pPr>
        <w:pStyle w:val="Normal"/>
        <w:spacing w:lineRule="auto" w:line="240" w:before="0" w:after="0"/>
        <w:jc w:val="center"/>
        <w:rPr>
          <w:rFonts w:ascii="Cambria" w:hAnsi="Cambria" w:eastAsia="Cambria" w:cs="Cambria"/>
          <w:b/>
          <w:b/>
          <w:bCs/>
          <w:color w:val="000000" w:themeColor="text1"/>
        </w:rPr>
      </w:pPr>
      <w:r>
        <w:rPr>
          <w:rFonts w:eastAsia="Cambria" w:cs="Cambria" w:ascii="Cambria" w:hAnsi="Cambria"/>
          <w:b/>
          <w:bCs/>
          <w:color w:val="000000" w:themeColor="text1"/>
        </w:rPr>
        <w:t>Scope of Work</w:t>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r>
    </w:p>
    <w:p>
      <w:pPr>
        <w:pStyle w:val="Normal"/>
        <w:rPr>
          <w:rFonts w:ascii="Cambria" w:hAnsi="Cambria" w:eastAsia="Cambria" w:cs="Cambria"/>
          <w:b/>
          <w:b/>
          <w:bCs/>
          <w:u w:val="single"/>
        </w:rPr>
      </w:pPr>
      <w:r>
        <w:rPr>
          <w:rFonts w:eastAsia="Cambria" w:cs="Cambria" w:ascii="Cambria" w:hAnsi="Cambria"/>
          <w:b/>
          <w:bCs/>
          <w:u w:val="single"/>
        </w:rPr>
        <w:t>My Armenia Program (MAP) Background</w:t>
      </w:r>
    </w:p>
    <w:p>
      <w:pPr>
        <w:pStyle w:val="Normal"/>
        <w:spacing w:lineRule="auto" w:line="240" w:before="0" w:after="0"/>
        <w:jc w:val="both"/>
        <w:rPr>
          <w:rFonts w:ascii="Cambria" w:hAnsi="Cambria" w:eastAsia="Cambria" w:cs="Cambria"/>
        </w:rPr>
      </w:pPr>
      <w:r>
        <w:rPr>
          <w:rFonts w:eastAsia="Cambria" w:cs="Cambria" w:ascii="Cambria" w:hAnsi="Cambria"/>
        </w:rPr>
        <w:t xml:space="preserve">My Armenia, a joint partnership between USAID, the Smithsonian Institution, and the people of Armenia, harnesses the power of research, documentation, and storytelling to strengthen cultural sustainability through community-based tourism development. As outlined by USAID|Armenia and the Smithsonian Institution, the primary goals of this 5-year program are to build cultural heritage tourism in Armenia so as to increase the number of tourist visits, increase spending and days stayed per tourist with an emphasis outside of the capital, and create new job opportunities for Armenians. </w:t>
      </w:r>
    </w:p>
    <w:p>
      <w:pPr>
        <w:pStyle w:val="Normal"/>
        <w:spacing w:lineRule="auto" w:line="240" w:before="0" w:after="0"/>
        <w:jc w:val="both"/>
        <w:rPr>
          <w:rFonts w:ascii="Cambria" w:hAnsi="Cambria" w:eastAsia="Cambria" w:cs="Cambria"/>
        </w:rPr>
      </w:pPr>
      <w:r>
        <w:rPr>
          <w:rFonts w:eastAsia="Cambria" w:cs="Cambria" w:ascii="Cambria" w:hAnsi="Cambria"/>
        </w:rPr>
      </w:r>
    </w:p>
    <w:p>
      <w:pPr>
        <w:pStyle w:val="Normal"/>
        <w:spacing w:lineRule="auto" w:line="240" w:before="0" w:after="0"/>
        <w:jc w:val="both"/>
        <w:rPr>
          <w:rFonts w:ascii="Cambria" w:hAnsi="Cambria" w:eastAsia="Cambria" w:cs="Cambria"/>
        </w:rPr>
      </w:pPr>
      <w:r>
        <w:rPr>
          <w:rFonts w:eastAsia="Cambria" w:cs="Cambria" w:ascii="Cambria" w:hAnsi="Cambria"/>
        </w:rPr>
        <w:t>Guided by our mission for the “increase and diffusion of knowledge” and our values in long-term high-quality cultural heritage work, the Smithsonian Institution (SI) and our partners will work towards these joint goals. SI will apply its long history for cultural heritage preservation and support to community economies to strengthen cultural heritage tourism in Armenia. In collaboration with USAID, SI has identified four major objectives for the project:</w:t>
      </w:r>
    </w:p>
    <w:p>
      <w:pPr>
        <w:pStyle w:val="ListParagraph"/>
        <w:spacing w:lineRule="auto" w:line="240" w:before="0" w:after="0"/>
        <w:contextualSpacing/>
        <w:rPr>
          <w:rFonts w:ascii="Cambria" w:hAnsi="Cambria" w:eastAsia="Cambria" w:cs="Cambria"/>
        </w:rPr>
      </w:pPr>
      <w:r>
        <w:rPr>
          <w:rFonts w:eastAsia="Cambria" w:cs="Cambria" w:ascii="Cambria" w:hAnsi="Cambria"/>
        </w:rPr>
      </w:r>
    </w:p>
    <w:p>
      <w:pPr>
        <w:pStyle w:val="ListParagraph"/>
        <w:numPr>
          <w:ilvl w:val="0"/>
          <w:numId w:val="1"/>
        </w:numPr>
        <w:spacing w:lineRule="auto" w:line="240" w:before="0" w:after="0"/>
        <w:contextualSpacing/>
        <w:rPr>
          <w:rFonts w:ascii="Cambria" w:hAnsi="Cambria"/>
        </w:rPr>
      </w:pPr>
      <w:r>
        <w:rPr>
          <w:rFonts w:eastAsia="Cambria" w:cs="Cambria" w:ascii="Cambria" w:hAnsi="Cambria"/>
        </w:rPr>
        <w:t>Objective 1: Strengthen Armenia’s cultural heritage tourism offering</w:t>
      </w:r>
    </w:p>
    <w:p>
      <w:pPr>
        <w:pStyle w:val="ListParagraph"/>
        <w:numPr>
          <w:ilvl w:val="0"/>
          <w:numId w:val="1"/>
        </w:numPr>
        <w:spacing w:lineRule="auto" w:line="240" w:before="0" w:after="0"/>
        <w:contextualSpacing/>
        <w:rPr>
          <w:rFonts w:ascii="Cambria" w:hAnsi="Cambria"/>
        </w:rPr>
      </w:pPr>
      <w:r>
        <w:rPr>
          <w:rFonts w:eastAsia="Cambria" w:cs="Cambria" w:ascii="Cambria" w:hAnsi="Cambria"/>
        </w:rPr>
        <w:t xml:space="preserve">Objective 2: Increase awareness of Armenia as a cultural heritage tourism destination </w:t>
      </w:r>
    </w:p>
    <w:p>
      <w:pPr>
        <w:pStyle w:val="ListParagraph"/>
        <w:numPr>
          <w:ilvl w:val="0"/>
          <w:numId w:val="1"/>
        </w:numPr>
        <w:spacing w:lineRule="auto" w:line="240" w:before="0" w:after="0"/>
        <w:contextualSpacing/>
        <w:rPr>
          <w:rFonts w:ascii="Cambria" w:hAnsi="Cambria"/>
        </w:rPr>
      </w:pPr>
      <w:r>
        <w:rPr>
          <w:rFonts w:eastAsia="Cambria" w:cs="Cambria" w:ascii="Cambria" w:hAnsi="Cambria"/>
        </w:rPr>
        <w:t>Objective 3: Improve cultural tourism sector workforce skills</w:t>
      </w:r>
    </w:p>
    <w:p>
      <w:pPr>
        <w:pStyle w:val="ListParagraph"/>
        <w:numPr>
          <w:ilvl w:val="0"/>
          <w:numId w:val="1"/>
        </w:numPr>
        <w:spacing w:lineRule="auto" w:line="240" w:before="0" w:after="0"/>
        <w:contextualSpacing/>
        <w:rPr>
          <w:rFonts w:ascii="Cambria" w:hAnsi="Cambria"/>
          <w:b/>
          <w:b/>
          <w:bCs/>
          <w:u w:val="single"/>
        </w:rPr>
      </w:pPr>
      <w:r>
        <w:rPr>
          <w:rFonts w:eastAsia="Cambria" w:cs="Cambria" w:ascii="Cambria" w:hAnsi="Cambria"/>
        </w:rPr>
        <w:t>Objective 4: Coordinate GOAM, donor, resource partner, and stakeholder involvement</w:t>
      </w:r>
      <w:r>
        <w:rPr/>
        <w:br/>
      </w:r>
    </w:p>
    <w:p>
      <w:pPr>
        <w:pStyle w:val="Normal"/>
        <w:spacing w:lineRule="auto" w:line="240"/>
        <w:rPr>
          <w:rFonts w:ascii="Cambria" w:hAnsi="Cambria" w:eastAsia="Cambria" w:cs="Cambria"/>
          <w:b/>
          <w:b/>
          <w:bCs/>
          <w:u w:val="single"/>
        </w:rPr>
      </w:pPr>
      <w:r>
        <w:rPr>
          <w:rFonts w:eastAsia="Cambria" w:cs="Cambria" w:ascii="Cambria" w:hAnsi="Cambria"/>
          <w:b/>
          <w:bCs/>
          <w:u w:val="single"/>
        </w:rPr>
        <w:t>Overview of Assignment</w:t>
      </w:r>
    </w:p>
    <w:p>
      <w:pPr>
        <w:pStyle w:val="3vff3xh4yd"/>
        <w:shd w:val="clear" w:color="auto" w:fill="FFFFFF" w:themeFill="background1"/>
        <w:spacing w:beforeAutospacing="0" w:before="0" w:afterAutospacing="0" w:after="0"/>
        <w:jc w:val="both"/>
        <w:rPr>
          <w:rFonts w:ascii="Cambria" w:hAnsi="Cambria" w:eastAsia="Cambria" w:cs="Cambria"/>
          <w:sz w:val="22"/>
          <w:szCs w:val="22"/>
        </w:rPr>
      </w:pPr>
      <w:r>
        <w:rPr>
          <w:rFonts w:eastAsia="Cambria" w:cs="Cambria" w:ascii="Cambria" w:hAnsi="Cambria"/>
          <w:sz w:val="22"/>
          <w:szCs w:val="22"/>
        </w:rPr>
        <w:t xml:space="preserve">As part of the Museum initiative to build museum capacity for managing and presenting Armenia’s cultural heritage, My Armenia is seeking a Contractor who can provide research, writing, and curatorial services for the Gallery of Mariam and Eranuhi Aslamazyan Sisters. The contractor shall support the Museum component team by providing curatorial advisory services to enhance the museum’s permanent exhibition and by researching and authoring a scholarly essay to be published in a catalogue of the sisters’ complete works. The curatorial advisory services would take place in close coordination with My Armenia Program as well as the museum’s director and related staff. The essay content will also be discussed with MAP and the museum team during the writing process to allow them to ask questions about the material being included. </w:t>
      </w:r>
    </w:p>
    <w:p>
      <w:pPr>
        <w:pStyle w:val="Normal"/>
        <w:spacing w:lineRule="auto" w:line="240" w:before="0" w:after="0"/>
        <w:rPr>
          <w:rFonts w:ascii="Cambria" w:hAnsi="Cambria" w:eastAsia="Cambria" w:cs="Cambria"/>
          <w:color w:val="000000" w:themeColor="text1"/>
          <w:lang w:val="hy-AM"/>
        </w:rPr>
      </w:pPr>
      <w:r>
        <w:rPr>
          <w:rFonts w:eastAsia="Cambria" w:cs="Cambria" w:ascii="Cambria" w:hAnsi="Cambria"/>
          <w:color w:val="000000" w:themeColor="text1"/>
          <w:lang w:val="hy-AM"/>
        </w:rPr>
      </w:r>
    </w:p>
    <w:p>
      <w:pPr>
        <w:pStyle w:val="Normal"/>
        <w:spacing w:lineRule="auto" w:line="240" w:before="0" w:after="0"/>
        <w:rPr>
          <w:rFonts w:ascii="Cambria" w:hAnsi="Cambria" w:eastAsia="Cambria" w:cs="Cambria"/>
          <w:color w:val="000000" w:themeColor="text1"/>
          <w:u w:val="single"/>
        </w:rPr>
      </w:pPr>
      <w:r>
        <w:rPr>
          <w:rFonts w:eastAsia="Cambria" w:cs="Cambria" w:ascii="Cambria" w:hAnsi="Cambria"/>
          <w:b/>
          <w:bCs/>
          <w:color w:val="000000" w:themeColor="text1"/>
        </w:rPr>
        <w:t>Specific tasks:</w:t>
      </w:r>
    </w:p>
    <w:p>
      <w:pPr>
        <w:pStyle w:val="ListParagraph"/>
        <w:numPr>
          <w:ilvl w:val="0"/>
          <w:numId w:val="5"/>
        </w:numPr>
        <w:jc w:val="both"/>
        <w:rPr>
          <w:rFonts w:ascii="Cambria" w:hAnsi="Cambria" w:eastAsia="Cambria" w:cs="Cambria"/>
        </w:rPr>
      </w:pPr>
      <w:r>
        <w:rPr>
          <w:rFonts w:eastAsia="Cambria" w:cs="Cambria" w:ascii="Cambria" w:hAnsi="Cambria"/>
        </w:rPr>
        <w:t xml:space="preserve">Participate in and contribute to curatorial discussions with MAP team and target museum’s staff (the assignment will require travel to Gyumri); </w:t>
      </w:r>
    </w:p>
    <w:p>
      <w:pPr>
        <w:pStyle w:val="ListParagraph"/>
        <w:numPr>
          <w:ilvl w:val="0"/>
          <w:numId w:val="5"/>
        </w:numPr>
        <w:jc w:val="both"/>
        <w:rPr>
          <w:rFonts w:ascii="Cambria" w:hAnsi="Cambria" w:eastAsia="Cambria" w:cs="Cambria"/>
        </w:rPr>
      </w:pPr>
      <w:r>
        <w:rPr>
          <w:rFonts w:eastAsia="Cambria" w:cs="Cambria" w:ascii="Cambria" w:hAnsi="Cambria"/>
        </w:rPr>
        <w:t>Contribute in the enhancement of the exhibition narrative by writing interpretation materials (introduction text, wall panels, focus texts, etc.) to be developed with MAP and the museum staff; and</w:t>
      </w:r>
    </w:p>
    <w:p>
      <w:pPr>
        <w:pStyle w:val="ListParagraph"/>
        <w:numPr>
          <w:ilvl w:val="0"/>
          <w:numId w:val="5"/>
        </w:numPr>
        <w:jc w:val="both"/>
        <w:rPr>
          <w:rFonts w:ascii="Cambria" w:hAnsi="Cambria" w:eastAsia="Cambria" w:cs="Cambria"/>
        </w:rPr>
      </w:pPr>
      <w:r>
        <w:rPr>
          <w:rFonts w:eastAsia="Cambria" w:cs="Cambria" w:ascii="Cambria" w:hAnsi="Cambria"/>
        </w:rPr>
        <w:t>Write one museum catalogue essay about the role of the two sisters in the context of the Soviet-Period art and Armenian history. MAP and the museum staff will have a chance to review one to two drafts in order to provide feedback and comments, that the Contractor will take into account when revising the essay for a final version.</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t>Deliverables:</w:t>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t xml:space="preserve">All deliverables are subject to My Armenia review and approval and include the following: </w:t>
      </w:r>
    </w:p>
    <w:p>
      <w:pPr>
        <w:pStyle w:val="ListParagraph"/>
        <w:numPr>
          <w:ilvl w:val="0"/>
          <w:numId w:val="5"/>
        </w:numPr>
        <w:jc w:val="both"/>
        <w:rPr>
          <w:rFonts w:ascii="Cambria" w:hAnsi="Cambria" w:eastAsia="Cambria" w:cs="Cambria"/>
        </w:rPr>
      </w:pPr>
      <w:r>
        <w:rPr>
          <w:rFonts w:eastAsia="Cambria" w:cs="Cambria" w:ascii="Cambria" w:hAnsi="Cambria"/>
        </w:rPr>
        <w:t>Interpretation materials for the museum to enhance its exhibition narrative and collection display</w:t>
      </w:r>
    </w:p>
    <w:p>
      <w:pPr>
        <w:pStyle w:val="ListParagraph"/>
        <w:numPr>
          <w:ilvl w:val="0"/>
          <w:numId w:val="5"/>
        </w:numPr>
        <w:jc w:val="both"/>
        <w:rPr>
          <w:rFonts w:ascii="Cambria" w:hAnsi="Cambria" w:eastAsia="Cambria" w:cs="Cambria"/>
        </w:rPr>
      </w:pPr>
      <w:r>
        <w:rPr>
          <w:rFonts w:eastAsia="Cambria" w:cs="Cambria" w:ascii="Cambria" w:hAnsi="Cambria"/>
        </w:rPr>
        <w:t>Catalogue essay of around 15 pages (plus references), to be delivered as:</w:t>
      </w:r>
    </w:p>
    <w:p>
      <w:pPr>
        <w:pStyle w:val="ListParagraph"/>
        <w:numPr>
          <w:ilvl w:val="1"/>
          <w:numId w:val="5"/>
        </w:numPr>
        <w:jc w:val="both"/>
        <w:rPr>
          <w:rFonts w:ascii="Cambria" w:hAnsi="Cambria" w:eastAsia="Cambria" w:cs="Cambria"/>
        </w:rPr>
      </w:pPr>
      <w:r>
        <w:rPr>
          <w:rFonts w:eastAsia="Cambria" w:cs="Cambria" w:ascii="Cambria" w:hAnsi="Cambria"/>
        </w:rPr>
        <w:t>First draft for comment</w:t>
      </w:r>
    </w:p>
    <w:p>
      <w:pPr>
        <w:pStyle w:val="ListParagraph"/>
        <w:numPr>
          <w:ilvl w:val="1"/>
          <w:numId w:val="5"/>
        </w:numPr>
        <w:jc w:val="both"/>
        <w:rPr>
          <w:rFonts w:ascii="Cambria" w:hAnsi="Cambria" w:eastAsia="Cambria" w:cs="Cambria"/>
        </w:rPr>
      </w:pPr>
      <w:r>
        <w:rPr>
          <w:rFonts w:eastAsia="Cambria" w:cs="Cambria" w:ascii="Cambria" w:hAnsi="Cambria"/>
        </w:rPr>
        <w:t>Final version for publication</w:t>
      </w:r>
    </w:p>
    <w:p>
      <w:pPr>
        <w:pStyle w:val="ListParagraph"/>
        <w:numPr>
          <w:ilvl w:val="0"/>
          <w:numId w:val="5"/>
        </w:numPr>
        <w:jc w:val="both"/>
        <w:rPr>
          <w:rFonts w:ascii="Cambria" w:hAnsi="Cambria" w:eastAsia="Cambria" w:cs="Cambria"/>
        </w:rPr>
      </w:pPr>
      <w:r>
        <w:rPr>
          <w:rFonts w:eastAsia="Cambria" w:cs="Cambria" w:ascii="Cambria" w:hAnsi="Cambria"/>
        </w:rPr>
        <w:t>Additional research/curatorial materials as needed</w:t>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r>
    </w:p>
    <w:p>
      <w:pPr>
        <w:pStyle w:val="Normal"/>
        <w:spacing w:lineRule="auto" w:line="240" w:before="0" w:after="0"/>
        <w:rPr>
          <w:rFonts w:ascii="Cambria" w:hAnsi="Cambria" w:eastAsia="Cambria" w:cs="Cambria"/>
          <w:b/>
          <w:b/>
          <w:bCs/>
          <w:color w:val="000000" w:themeColor="text1"/>
          <w:lang w:val="en-GB"/>
        </w:rPr>
      </w:pPr>
      <w:r>
        <w:rPr>
          <w:rFonts w:eastAsia="Cambria" w:cs="Cambria" w:ascii="Cambria" w:hAnsi="Cambria"/>
          <w:b/>
          <w:bCs/>
          <w:color w:val="000000" w:themeColor="text1"/>
          <w:lang w:val="en-GB"/>
        </w:rPr>
        <w:t>Period of Performance:</w:t>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r>
    </w:p>
    <w:p>
      <w:pPr>
        <w:pStyle w:val="Normal"/>
        <w:spacing w:lineRule="auto" w:line="240" w:before="0" w:after="0"/>
        <w:rPr>
          <w:rFonts w:ascii="Cambria" w:hAnsi="Cambria" w:eastAsia="Cambria" w:cs="Cambria"/>
          <w:color w:val="000000" w:themeColor="text1"/>
        </w:rPr>
      </w:pPr>
      <w:r>
        <w:rPr>
          <w:rFonts w:eastAsia="Cambria" w:cs="Cambria" w:ascii="Cambria" w:hAnsi="Cambria"/>
          <w:color w:val="000000" w:themeColor="text1"/>
        </w:rPr>
        <w:t>Period of performance: Date of signature of contract – February 29, 2020.</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t>Reporting</w:t>
      </w:r>
    </w:p>
    <w:p>
      <w:pPr>
        <w:pStyle w:val="Normal"/>
        <w:spacing w:lineRule="auto" w:line="240" w:before="0" w:after="0"/>
        <w:rPr>
          <w:rFonts w:ascii="Cambria" w:hAnsi="Cambria" w:eastAsia="Cambria" w:cs="Cambria"/>
          <w:b/>
          <w:b/>
          <w:bCs/>
          <w:color w:val="000000" w:themeColor="text1"/>
        </w:rPr>
      </w:pPr>
      <w:r>
        <w:rPr>
          <w:rFonts w:eastAsia="Cambria" w:cs="Cambria" w:ascii="Cambria" w:hAnsi="Cambria"/>
          <w:b/>
          <w:bCs/>
          <w:color w:val="000000" w:themeColor="text1"/>
        </w:rPr>
      </w:r>
    </w:p>
    <w:p>
      <w:pPr>
        <w:pStyle w:val="Normal"/>
        <w:spacing w:lineRule="auto" w:line="240" w:before="0" w:after="0"/>
        <w:rPr>
          <w:rFonts w:ascii="Cambria" w:hAnsi="Cambria" w:eastAsia="Cambria" w:cs="Cambria"/>
          <w:b/>
          <w:b/>
          <w:bCs/>
          <w:u w:val="single"/>
        </w:rPr>
      </w:pPr>
      <w:r>
        <w:rPr>
          <w:rFonts w:eastAsia="Cambria" w:cs="Cambria" w:ascii="Cambria" w:hAnsi="Cambria"/>
          <w:color w:val="000000" w:themeColor="text1"/>
        </w:rPr>
        <w:t xml:space="preserve">This position will report to My Armenia Program’s Senior Museum Specialist with oversight from the Chief of Party. </w:t>
      </w:r>
    </w:p>
    <w:p>
      <w:pPr>
        <w:pStyle w:val="Normal"/>
        <w:spacing w:lineRule="auto" w:line="240" w:before="0" w:after="0"/>
        <w:rPr>
          <w:rFonts w:ascii="Cambria" w:hAnsi="Cambria" w:eastAsia="Cambria" w:cs="Cambria"/>
        </w:rPr>
      </w:pPr>
      <w:r>
        <w:rPr>
          <w:rFonts w:eastAsia="Cambria" w:cs="Cambria" w:ascii="Cambria" w:hAnsi="Cambria"/>
        </w:rPr>
      </w:r>
    </w:p>
    <w:p>
      <w:pPr>
        <w:pStyle w:val="Normal"/>
        <w:tabs>
          <w:tab w:val="clear" w:pos="720"/>
          <w:tab w:val="left" w:pos="900" w:leader="none"/>
        </w:tabs>
        <w:rPr>
          <w:rFonts w:ascii="Cambria" w:hAnsi="Cambria" w:eastAsia="Cambria" w:cs="Cambria"/>
        </w:rPr>
      </w:pPr>
      <w:r>
        <w:rPr>
          <w:rFonts w:eastAsia="Cambria" w:cs="Cambria" w:ascii="Cambria" w:hAnsi="Cambria"/>
          <w:b/>
          <w:bCs/>
        </w:rPr>
        <w:t xml:space="preserve">Relevant Experience. </w:t>
      </w:r>
      <w:r>
        <w:rPr>
          <w:rFonts w:eastAsia="Cambria" w:cs="Cambria" w:ascii="Cambria" w:hAnsi="Cambria"/>
        </w:rPr>
        <w:t>The contractor must have experience providing services of similar scope and size, as demonstrated through:</w:t>
      </w:r>
    </w:p>
    <w:p>
      <w:pPr>
        <w:pStyle w:val="ListParagraph"/>
        <w:numPr>
          <w:ilvl w:val="0"/>
          <w:numId w:val="6"/>
        </w:numPr>
        <w:tabs>
          <w:tab w:val="clear" w:pos="720"/>
          <w:tab w:val="left" w:pos="900" w:leader="none"/>
        </w:tabs>
        <w:spacing w:lineRule="auto" w:line="276"/>
        <w:rPr>
          <w:rFonts w:ascii="Cambria" w:hAnsi="Cambria" w:eastAsia="Cambria" w:cs="Cambria"/>
        </w:rPr>
      </w:pPr>
      <w:r>
        <w:rPr>
          <w:rFonts w:eastAsia="Cambria" w:cs="Cambria" w:ascii="Cambria" w:hAnsi="Cambria"/>
        </w:rPr>
        <w:t>At least five years of experience in curating museum exhibitions and writing essays for exhibition catalogues</w:t>
      </w:r>
    </w:p>
    <w:p>
      <w:pPr>
        <w:pStyle w:val="ListParagraph"/>
        <w:numPr>
          <w:ilvl w:val="0"/>
          <w:numId w:val="6"/>
        </w:numPr>
        <w:tabs>
          <w:tab w:val="clear" w:pos="720"/>
          <w:tab w:val="left" w:pos="900" w:leader="none"/>
        </w:tabs>
        <w:spacing w:lineRule="auto" w:line="276"/>
        <w:rPr>
          <w:rFonts w:ascii="Cambria" w:hAnsi="Cambria" w:eastAsia="Cambria" w:cs="Cambria"/>
        </w:rPr>
      </w:pPr>
      <w:r>
        <w:rPr>
          <w:rFonts w:eastAsia="Cambria" w:cs="Cambria" w:ascii="Cambria" w:hAnsi="Cambria"/>
        </w:rPr>
        <w:t>Master’s degree in Art History or in related field, PhD a plus</w:t>
      </w:r>
    </w:p>
    <w:p>
      <w:pPr>
        <w:pStyle w:val="ListParagraph"/>
        <w:numPr>
          <w:ilvl w:val="0"/>
          <w:numId w:val="6"/>
        </w:numPr>
        <w:tabs>
          <w:tab w:val="clear" w:pos="720"/>
          <w:tab w:val="left" w:pos="900" w:leader="none"/>
        </w:tabs>
        <w:spacing w:lineRule="auto" w:line="276"/>
        <w:jc w:val="both"/>
        <w:rPr>
          <w:rFonts w:ascii="Cambria" w:hAnsi="Cambria" w:eastAsia="Cambria" w:cs="Cambria"/>
        </w:rPr>
      </w:pPr>
      <w:r>
        <w:rPr>
          <w:rFonts w:eastAsia="Cambria" w:cs="Cambria" w:ascii="Cambria" w:hAnsi="Cambria"/>
        </w:rPr>
        <w:t>Extensive art historical knowledge and emphasis in Armenian modern and contemporary art</w:t>
      </w:r>
    </w:p>
    <w:p>
      <w:pPr>
        <w:pStyle w:val="ListParagraph"/>
        <w:numPr>
          <w:ilvl w:val="0"/>
          <w:numId w:val="6"/>
        </w:numPr>
        <w:tabs>
          <w:tab w:val="clear" w:pos="720"/>
          <w:tab w:val="left" w:pos="900" w:leader="none"/>
        </w:tabs>
        <w:spacing w:lineRule="auto" w:line="276"/>
        <w:jc w:val="both"/>
        <w:rPr>
          <w:rFonts w:ascii="Cambria" w:hAnsi="Cambria" w:eastAsia="Cambria" w:cs="Cambria"/>
        </w:rPr>
      </w:pPr>
      <w:r>
        <w:rPr>
          <w:rFonts w:eastAsia="Cambria" w:cs="Cambria" w:ascii="Cambria" w:hAnsi="Cambria"/>
        </w:rPr>
        <w:t>Advanced knowledge of art of the Soviet-period and an ability to relate those narratives to the broader scope of Armenian and Western art history</w:t>
      </w:r>
    </w:p>
    <w:p>
      <w:pPr>
        <w:pStyle w:val="ListParagraph"/>
        <w:numPr>
          <w:ilvl w:val="0"/>
          <w:numId w:val="6"/>
        </w:numPr>
        <w:tabs>
          <w:tab w:val="clear" w:pos="720"/>
          <w:tab w:val="left" w:pos="900" w:leader="none"/>
        </w:tabs>
        <w:spacing w:lineRule="auto" w:line="276"/>
        <w:jc w:val="both"/>
        <w:rPr>
          <w:rFonts w:ascii="Cambria" w:hAnsi="Cambria" w:eastAsia="Cambria" w:cs="Cambria"/>
        </w:rPr>
      </w:pPr>
      <w:r>
        <w:rPr>
          <w:rFonts w:eastAsia="Cambria" w:cs="Cambria" w:ascii="Cambria" w:hAnsi="Cambria"/>
        </w:rPr>
        <w:t>Publications for exhibition catalogues or monographs</w:t>
      </w:r>
    </w:p>
    <w:p>
      <w:pPr>
        <w:pStyle w:val="ListParagraph"/>
        <w:numPr>
          <w:ilvl w:val="0"/>
          <w:numId w:val="6"/>
        </w:numPr>
        <w:tabs>
          <w:tab w:val="clear" w:pos="720"/>
          <w:tab w:val="left" w:pos="900" w:leader="none"/>
        </w:tabs>
        <w:spacing w:lineRule="auto" w:line="240" w:before="0" w:after="120"/>
        <w:contextualSpacing/>
        <w:textAlignment w:val="baseline"/>
        <w:rPr>
          <w:rFonts w:ascii="Cambria" w:hAnsi="Cambria" w:eastAsia="Cambria" w:cs="Cambria"/>
        </w:rPr>
      </w:pPr>
      <w:r>
        <w:rPr>
          <w:rFonts w:eastAsia="Cambria" w:cs="Cambria" w:ascii="Cambria" w:hAnsi="Cambria"/>
        </w:rPr>
        <w:t>Excellent written communication skills</w:t>
      </w:r>
    </w:p>
    <w:p>
      <w:pPr>
        <w:pStyle w:val="ListParagraph"/>
        <w:tabs>
          <w:tab w:val="clear" w:pos="720"/>
          <w:tab w:val="left" w:pos="900" w:leader="none"/>
        </w:tabs>
        <w:ind w:left="1260" w:hanging="0"/>
        <w:jc w:val="both"/>
        <w:rPr/>
      </w:pPr>
      <w:r>
        <w:rPr/>
      </w:r>
      <w:bookmarkStart w:id="1" w:name="_Hlk22306989"/>
      <w:bookmarkStart w:id="2" w:name="_Hlk22306989"/>
      <w:bookmarkEnd w:id="2"/>
    </w:p>
    <w:p>
      <w:pPr>
        <w:pStyle w:val="Normal"/>
        <w:tabs>
          <w:tab w:val="clear" w:pos="720"/>
          <w:tab w:val="left" w:pos="900" w:leader="none"/>
        </w:tabs>
        <w:jc w:val="both"/>
        <w:rPr>
          <w:rFonts w:ascii="Cambria" w:hAnsi="Cambria" w:eastAsia="Cambria" w:cs="Cambria"/>
          <w:i/>
          <w:i/>
          <w:iCs/>
        </w:rPr>
      </w:pPr>
      <w:r>
        <w:rPr>
          <w:rFonts w:eastAsia="Cambria" w:cs="Cambria" w:ascii="Cambria" w:hAnsi="Cambria"/>
          <w:b/>
          <w:bCs/>
          <w:color w:val="000000" w:themeColor="text1"/>
        </w:rPr>
        <w:t xml:space="preserve">Technical Competence. </w:t>
      </w:r>
      <w:r>
        <w:rPr>
          <w:rFonts w:eastAsia="Cambria" w:cs="Cambria" w:ascii="Cambria" w:hAnsi="Cambria"/>
          <w:color w:val="000000" w:themeColor="text1"/>
        </w:rPr>
        <w:t>The contractor must provide a CV, a sample catalogue essay, and a quote for services and travel.</w:t>
      </w:r>
    </w:p>
    <w:p>
      <w:pPr>
        <w:pStyle w:val="Normal"/>
        <w:spacing w:lineRule="auto" w:line="276" w:before="0" w:after="0"/>
        <w:rPr/>
      </w:pPr>
      <w:r>
        <w:rPr/>
        <w:t xml:space="preserve"> </w:t>
      </w:r>
    </w:p>
    <w:p>
      <w:pPr>
        <w:pStyle w:val="Normal"/>
        <w:rPr/>
      </w:pPr>
      <w:r>
        <w:rPr/>
      </w:r>
      <w:r>
        <w:br w:type="page"/>
      </w:r>
    </w:p>
    <w:p>
      <w:pPr>
        <w:pStyle w:val="Normal"/>
        <w:spacing w:lineRule="auto" w:line="276" w:before="0" w:after="0"/>
        <w:rPr/>
      </w:pPr>
      <w:r>
        <w:rPr/>
      </w:r>
    </w:p>
    <w:p>
      <w:pPr>
        <w:pStyle w:val="Normal"/>
        <w:spacing w:lineRule="auto" w:line="240" w:before="0" w:after="0"/>
        <w:jc w:val="center"/>
        <w:rPr>
          <w:rFonts w:ascii="Cambria" w:hAnsi="Cambria" w:eastAsia="Cambria" w:cs="Cambria"/>
          <w:b/>
          <w:b/>
          <w:bCs/>
        </w:rPr>
      </w:pPr>
      <w:r>
        <w:rPr>
          <w:rFonts w:eastAsia="Cambria" w:cs="Cambria" w:ascii="Cambria" w:hAnsi="Cambria"/>
          <w:b/>
          <w:bCs/>
        </w:rPr>
        <w:t>ANNEX B</w:t>
      </w:r>
    </w:p>
    <w:p>
      <w:pPr>
        <w:pStyle w:val="Normal"/>
        <w:spacing w:lineRule="auto" w:line="240" w:before="0" w:after="0"/>
        <w:jc w:val="center"/>
        <w:rPr>
          <w:rFonts w:ascii="Cambria" w:hAnsi="Cambria" w:eastAsia="Cambria" w:cs="Cambria"/>
          <w:b/>
          <w:b/>
          <w:bCs/>
        </w:rPr>
      </w:pPr>
      <w:r>
        <w:rPr>
          <w:rFonts w:eastAsia="Cambria" w:cs="Cambria" w:ascii="Cambria" w:hAnsi="Cambria"/>
          <w:b/>
          <w:bCs/>
        </w:rPr>
      </w:r>
    </w:p>
    <w:p>
      <w:pPr>
        <w:pStyle w:val="Normal"/>
        <w:spacing w:lineRule="auto" w:line="240" w:before="0" w:after="0"/>
        <w:jc w:val="center"/>
        <w:rPr>
          <w:rFonts w:ascii="Cambria" w:hAnsi="Cambria" w:eastAsia="Cambria" w:cs="Cambria"/>
          <w:b/>
          <w:b/>
          <w:bCs/>
        </w:rPr>
      </w:pPr>
      <w:r>
        <w:rPr>
          <w:rFonts w:eastAsia="Cambria" w:cs="Cambria" w:ascii="Cambria" w:hAnsi="Cambria"/>
          <w:b/>
          <w:bCs/>
        </w:rPr>
        <w:t>Budget Template</w:t>
      </w:r>
    </w:p>
    <w:p>
      <w:pPr>
        <w:pStyle w:val="Normal"/>
        <w:tabs>
          <w:tab w:val="clear" w:pos="720"/>
          <w:tab w:val="left" w:pos="0" w:leader="none"/>
          <w:tab w:val="left" w:pos="1440" w:leader="none"/>
        </w:tabs>
        <w:spacing w:lineRule="auto" w:line="240" w:before="0" w:after="0"/>
        <w:rPr>
          <w:rFonts w:ascii="Cambria" w:hAnsi="Cambria" w:eastAsia="Cambria" w:cs="Cambria"/>
          <w:b/>
          <w:b/>
          <w:bCs/>
        </w:rPr>
      </w:pPr>
      <w:r>
        <w:rPr>
          <w:rFonts w:eastAsia="Cambria" w:cs="Cambria" w:ascii="Cambria" w:hAnsi="Cambria"/>
          <w:b/>
          <w:bCs/>
        </w:rPr>
      </w:r>
    </w:p>
    <w:p>
      <w:pPr>
        <w:pStyle w:val="Normal"/>
        <w:jc w:val="both"/>
        <w:rPr>
          <w:rFonts w:ascii="Cambria" w:hAnsi="Cambria" w:eastAsia="Cambria" w:cs="Cambria"/>
        </w:rPr>
      </w:pPr>
      <w:r>
        <w:rPr>
          <w:rFonts w:eastAsia="Cambria" w:cs="Cambria" w:ascii="Cambria" w:hAnsi="Cambria"/>
        </w:rPr>
        <w:t xml:space="preserve">The Contractor, at a minimum, must provide a quote containing a rate per square meters, travel costs, and any other expenses required to carry out the assignment. Please include brief cost notes that explain the assumptions behind included costs. </w:t>
      </w:r>
    </w:p>
    <w:tbl>
      <w:tblPr>
        <w:tblStyle w:val="TableGrid"/>
        <w:tblW w:w="9350" w:type="dxa"/>
        <w:jc w:val="left"/>
        <w:tblInd w:w="0" w:type="dxa"/>
        <w:tblCellMar>
          <w:top w:w="0" w:type="dxa"/>
          <w:left w:w="108" w:type="dxa"/>
          <w:bottom w:w="0" w:type="dxa"/>
          <w:right w:w="108" w:type="dxa"/>
        </w:tblCellMar>
        <w:tblLook w:firstRow="1" w:noVBand="1" w:lastRow="0" w:firstColumn="1" w:lastColumn="0" w:noHBand="0" w:val="04a0"/>
      </w:tblPr>
      <w:tblGrid>
        <w:gridCol w:w="3774"/>
        <w:gridCol w:w="2069"/>
        <w:gridCol w:w="1166"/>
        <w:gridCol w:w="2340"/>
      </w:tblGrid>
      <w:tr>
        <w:trPr/>
        <w:tc>
          <w:tcPr>
            <w:tcW w:w="9349" w:type="dxa"/>
            <w:gridSpan w:val="4"/>
            <w:tcBorders/>
            <w:shd w:fill="auto" w:val="clear"/>
          </w:tcPr>
          <w:p>
            <w:pPr>
              <w:pStyle w:val="Normal"/>
              <w:spacing w:lineRule="auto" w:line="240" w:before="0" w:after="0"/>
              <w:jc w:val="right"/>
              <w:rPr>
                <w:rFonts w:ascii="Cambria" w:hAnsi="Cambria" w:eastAsia="Cambria" w:cs="Cambria"/>
              </w:rPr>
            </w:pPr>
            <w:r>
              <w:rPr>
                <w:rFonts w:eastAsia="Cambria" w:cs="Cambria" w:ascii="Cambria" w:hAnsi="Cambria"/>
              </w:rPr>
              <w:t>[Insert Date]</w:t>
            </w:r>
          </w:p>
        </w:tc>
      </w:tr>
      <w:tr>
        <w:trPr/>
        <w:tc>
          <w:tcPr>
            <w:tcW w:w="9349" w:type="dxa"/>
            <w:gridSpan w:val="4"/>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Contractor Name &amp; Contact Information</w:t>
            </w:r>
          </w:p>
        </w:tc>
      </w:tr>
      <w:tr>
        <w:trPr/>
        <w:tc>
          <w:tcPr>
            <w:tcW w:w="9349" w:type="dxa"/>
            <w:gridSpan w:val="4"/>
            <w:tcBorders/>
            <w:shd w:fill="auto" w:val="clear"/>
          </w:tcPr>
          <w:p>
            <w:pPr>
              <w:pStyle w:val="Normal"/>
              <w:spacing w:lineRule="auto" w:line="240" w:before="0" w:after="0"/>
              <w:rPr>
                <w:rFonts w:ascii="Cambria" w:hAnsi="Cambria" w:eastAsia="Cambria" w:cs="Cambria"/>
              </w:rPr>
            </w:pPr>
            <w:r>
              <w:rPr>
                <w:rFonts w:eastAsia="Cambria" w:cs="Cambria" w:ascii="Cambria" w:hAnsi="Cambria"/>
              </w:rPr>
              <w:t>[Name]</w:t>
            </w:r>
          </w:p>
          <w:p>
            <w:pPr>
              <w:pStyle w:val="Normal"/>
              <w:spacing w:lineRule="auto" w:line="240" w:before="0" w:after="0"/>
              <w:rPr>
                <w:rFonts w:ascii="Cambria" w:hAnsi="Cambria" w:eastAsia="Cambria" w:cs="Cambria"/>
              </w:rPr>
            </w:pPr>
            <w:r>
              <w:rPr>
                <w:rFonts w:eastAsia="Cambria" w:cs="Cambria" w:ascii="Cambria" w:hAnsi="Cambria"/>
              </w:rPr>
              <w:t>[Street Address]</w:t>
            </w:r>
          </w:p>
          <w:p>
            <w:pPr>
              <w:pStyle w:val="Normal"/>
              <w:spacing w:lineRule="auto" w:line="240" w:before="0" w:after="0"/>
              <w:rPr>
                <w:rFonts w:ascii="Cambria" w:hAnsi="Cambria" w:eastAsia="Cambria" w:cs="Cambria"/>
              </w:rPr>
            </w:pPr>
            <w:r>
              <w:rPr>
                <w:rFonts w:eastAsia="Cambria" w:cs="Cambria" w:ascii="Cambria" w:hAnsi="Cambria"/>
              </w:rPr>
              <w:t>[City, Country, Zip Code]</w:t>
            </w:r>
          </w:p>
          <w:p>
            <w:pPr>
              <w:pStyle w:val="Normal"/>
              <w:spacing w:lineRule="auto" w:line="240" w:before="0" w:after="0"/>
              <w:rPr>
                <w:rFonts w:ascii="Cambria" w:hAnsi="Cambria" w:eastAsia="Cambria" w:cs="Cambria"/>
              </w:rPr>
            </w:pPr>
            <w:r>
              <w:rPr>
                <w:rFonts w:eastAsia="Cambria" w:cs="Cambria" w:ascii="Cambria" w:hAnsi="Cambria"/>
              </w:rPr>
              <w:t>[Phone number]</w:t>
            </w:r>
          </w:p>
          <w:p>
            <w:pPr>
              <w:pStyle w:val="Normal"/>
              <w:spacing w:lineRule="auto" w:line="240" w:before="0" w:after="0"/>
              <w:rPr>
                <w:rFonts w:ascii="Cambria" w:hAnsi="Cambria" w:eastAsia="Cambria" w:cs="Cambria"/>
              </w:rPr>
            </w:pPr>
            <w:r>
              <w:rPr>
                <w:rFonts w:eastAsia="Cambria" w:cs="Cambria" w:ascii="Cambria" w:hAnsi="Cambria"/>
              </w:rPr>
              <w:t>[E-mail address]</w:t>
            </w:r>
          </w:p>
        </w:tc>
      </w:tr>
      <w:tr>
        <w:trPr/>
        <w:tc>
          <w:tcPr>
            <w:tcW w:w="3774"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Description</w:t>
            </w:r>
          </w:p>
        </w:tc>
        <w:tc>
          <w:tcPr>
            <w:tcW w:w="2069"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Unit Price</w:t>
            </w:r>
          </w:p>
        </w:tc>
        <w:tc>
          <w:tcPr>
            <w:tcW w:w="1166"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Quantity</w:t>
            </w:r>
          </w:p>
        </w:tc>
        <w:tc>
          <w:tcPr>
            <w:tcW w:w="2340" w:type="dxa"/>
            <w:tcBorders/>
            <w:shd w:fill="auto" w:val="clear"/>
          </w:tcPr>
          <w:p>
            <w:pPr>
              <w:pStyle w:val="Normal"/>
              <w:spacing w:lineRule="auto" w:line="240" w:before="0" w:after="0"/>
              <w:rPr>
                <w:rFonts w:ascii="Cambria" w:hAnsi="Cambria" w:eastAsia="Cambria" w:cs="Cambria"/>
                <w:b/>
                <w:b/>
                <w:bCs/>
              </w:rPr>
            </w:pPr>
            <w:r>
              <w:rPr>
                <w:rFonts w:eastAsia="Cambria" w:cs="Cambria" w:ascii="Cambria" w:hAnsi="Cambria"/>
                <w:b/>
                <w:bCs/>
              </w:rPr>
              <w:t>Amount</w:t>
            </w:r>
          </w:p>
        </w:tc>
      </w:tr>
      <w:tr>
        <w:trPr>
          <w:trHeight w:val="287" w:hRule="atLeast"/>
        </w:trPr>
        <w:tc>
          <w:tcPr>
            <w:tcW w:w="377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 xml:space="preserve">Catalogue Essay </w:t>
            </w:r>
          </w:p>
        </w:tc>
        <w:tc>
          <w:tcPr>
            <w:tcW w:w="206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[per essay]</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377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Curatorial advising (interpretation materials and research)</w:t>
            </w:r>
          </w:p>
        </w:tc>
        <w:tc>
          <w:tcPr>
            <w:tcW w:w="206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[for one exhibition]</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377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Transportation</w:t>
            </w:r>
          </w:p>
        </w:tc>
        <w:tc>
          <w:tcPr>
            <w:tcW w:w="206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[to Gyumri]</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r>
        <w:trPr>
          <w:trHeight w:val="287" w:hRule="atLeast"/>
        </w:trPr>
        <w:tc>
          <w:tcPr>
            <w:tcW w:w="3774"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Meal and expenses</w:t>
            </w:r>
          </w:p>
        </w:tc>
        <w:tc>
          <w:tcPr>
            <w:tcW w:w="2069"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t>[per day]</w:t>
            </w:r>
          </w:p>
        </w:tc>
        <w:tc>
          <w:tcPr>
            <w:tcW w:w="1166"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c>
          <w:tcPr>
            <w:tcW w:w="2340" w:type="dxa"/>
            <w:tcBorders/>
            <w:shd w:fill="auto" w:val="clear"/>
          </w:tcPr>
          <w:p>
            <w:pPr>
              <w:pStyle w:val="Normal"/>
              <w:spacing w:lineRule="auto" w:line="240" w:before="0" w:after="0"/>
              <w:rPr>
                <w:rFonts w:ascii="Cambria" w:hAnsi="Cambria" w:eastAsia="Cambria" w:cs="Cambria"/>
              </w:rPr>
            </w:pPr>
            <w:r>
              <w:rPr>
                <w:rFonts w:eastAsia="Cambria" w:cs="Cambria" w:ascii="Cambria" w:hAnsi="Cambria"/>
              </w:rPr>
            </w:r>
          </w:p>
        </w:tc>
      </w:tr>
    </w:tbl>
    <w:p>
      <w:pPr>
        <w:pStyle w:val="Normal"/>
        <w:spacing w:lineRule="auto" w:line="276" w:before="0" w:after="0"/>
        <w:rPr/>
      </w:pPr>
      <w:r>
        <w:rPr/>
      </w:r>
    </w:p>
    <w:sectPr>
      <w:headerReference w:type="default" r:id="rId2"/>
      <w:type w:val="nextPage"/>
      <w:pgSz w:w="12240" w:h="15840"/>
      <w:pgMar w:left="1440" w:right="1440" w:header="72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egoe UI">
    <w:charset w:val="00"/>
    <w:family w:val="roman"/>
    <w:pitch w:val="variable"/>
  </w:font>
  <w:font w:name="Liberation Sans">
    <w:altName w:val="Arial"/>
    <w:charset w:val="00"/>
    <w:family w:val="swiss"/>
    <w:pitch w:val="variable"/>
  </w:font>
  <w:font w:name="Cambria">
    <w:charset w:val="00"/>
    <w:family w:val="roman"/>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rPr>
    </w:pPr>
    <w:r>
      <w:rPr>
        <w:b/>
      </w:rPr>
      <w:t>Smithsonian Institution</w:t>
      <w:tab/>
      <w:tab/>
      <w:t>Request for Quote:</w:t>
    </w:r>
    <w:r>
      <w:rPr>
        <w:b/>
        <w:color w:val="0000FF"/>
      </w:rPr>
      <w:t xml:space="preserve"> </w:t>
    </w:r>
    <w:r>
      <w:rPr>
        <w:b/>
      </w:rPr>
      <w:t>22 November, 2019</w:t>
    </w:r>
  </w:p>
  <w:p>
    <w:pPr>
      <w:pStyle w:val="Header"/>
      <w:jc w:val="both"/>
      <w:rPr>
        <w:b/>
        <w:b/>
      </w:rPr>
    </w:pPr>
    <w:r>
      <w:rPr>
        <w:b/>
      </w:rPr>
      <w:t>My Armenia Program</w:t>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rPr>
        <w:sz w:val="24"/>
        <w:b/>
        <w:rFonts w:ascii="Cambria" w:hAnsi="Cambri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Fonts w:cs="Courier New"/>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Fonts w:cs="Courier New"/>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Fonts w:cs="Courier New"/>
      </w:rPr>
    </w:lvl>
    <w:lvl w:ilvl="8">
      <w:start w:val="1"/>
      <w:numFmt w:val="bullet"/>
      <w:lvlText w:val=""/>
      <w:lvlJc w:val="left"/>
      <w:pPr>
        <w:ind w:left="7020" w:hanging="360"/>
      </w:pPr>
      <w:rPr>
        <w:rFonts w:ascii="Wingdings" w:hAnsi="Wingdings" w:cs="Wingdings" w:hint="default"/>
      </w:rPr>
    </w:lvl>
  </w:abstractNum>
  <w:abstractNum w:abstractNumId="3">
    <w:lvl w:ilvl="0">
      <w:start w:val="1"/>
      <w:numFmt w:val="bullet"/>
      <w:lvlText w:val=""/>
      <w:lvlJc w:val="left"/>
      <w:pPr>
        <w:tabs>
          <w:tab w:val="num" w:pos="4020"/>
        </w:tabs>
        <w:ind w:left="4020" w:hanging="360"/>
      </w:pPr>
      <w:rPr>
        <w:rFonts w:ascii="Symbol" w:hAnsi="Symbol" w:cs="Symbol" w:hint="default"/>
      </w:rPr>
    </w:lvl>
    <w:lvl w:ilvl="1">
      <w:start w:val="1"/>
      <w:numFmt w:val="upperLetter"/>
      <w:lvlText w:val="%2."/>
      <w:lvlJc w:val="left"/>
      <w:pPr>
        <w:tabs>
          <w:tab w:val="num" w:pos="2220"/>
        </w:tabs>
        <w:ind w:left="2220" w:hanging="360"/>
      </w:pPr>
      <w:rPr>
        <w:b/>
      </w:rPr>
    </w:lvl>
    <w:lvl w:ilvl="2">
      <w:start w:val="1"/>
      <w:numFmt w:val="bullet"/>
      <w:lvlText w:val=""/>
      <w:lvlJc w:val="left"/>
      <w:pPr>
        <w:tabs>
          <w:tab w:val="num" w:pos="2940"/>
        </w:tabs>
        <w:ind w:left="2940" w:hanging="360"/>
      </w:pPr>
      <w:rPr>
        <w:rFonts w:ascii="Symbol" w:hAnsi="Symbol" w:cs="Symbol" w:hint="default"/>
        <w:sz w:val="20"/>
        <w:szCs w:val="20"/>
      </w:rPr>
    </w:lvl>
    <w:lvl w:ilvl="3">
      <w:start w:val="1"/>
      <w:numFmt w:val="upperLetter"/>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decimal"/>
      <w:lvlText w:val="%6."/>
      <w:lvlJc w:val="left"/>
      <w:pPr>
        <w:ind w:left="5100" w:hanging="360"/>
      </w:pPr>
    </w:lvl>
    <w:lvl w:ilvl="6">
      <w:start w:val="1"/>
      <w:numFmt w:val="bullet"/>
      <w:lvlText w:val=""/>
      <w:lvlJc w:val="left"/>
      <w:pPr>
        <w:tabs>
          <w:tab w:val="num" w:pos="5820"/>
        </w:tabs>
        <w:ind w:left="5820" w:hanging="360"/>
      </w:pPr>
      <w:rPr>
        <w:rFonts w:ascii="Symbol" w:hAnsi="Symbol" w:cs="Symbol" w:hint="default"/>
      </w:rPr>
    </w:lvl>
    <w:lvl w:ilvl="7">
      <w:start w:val="1"/>
      <w:numFmt w:val="bullet"/>
      <w:lvlText w:val="o"/>
      <w:lvlJc w:val="left"/>
      <w:pPr>
        <w:tabs>
          <w:tab w:val="num" w:pos="6540"/>
        </w:tabs>
        <w:ind w:left="6540" w:hanging="360"/>
      </w:pPr>
      <w:rPr>
        <w:rFonts w:ascii="Courier New" w:hAnsi="Courier New" w:cs="Courier New" w:hint="default"/>
        <w:rFonts w:cs="Courier New"/>
      </w:rPr>
    </w:lvl>
    <w:lvl w:ilvl="8">
      <w:start w:val="1"/>
      <w:numFmt w:val="bullet"/>
      <w:lvlText w:val=""/>
      <w:lvlJc w:val="left"/>
      <w:pPr>
        <w:tabs>
          <w:tab w:val="num" w:pos="7260"/>
        </w:tabs>
        <w:ind w:left="726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a76fb2"/>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link w:val="Heading1Char"/>
    <w:uiPriority w:val="9"/>
    <w:qFormat/>
    <w:rsid w:val="00b37189"/>
    <w:pPr>
      <w:spacing w:lineRule="auto" w:line="240" w:beforeAutospacing="1" w:afterAutospacing="1"/>
      <w:outlineLvl w:val="0"/>
    </w:pPr>
    <w:rPr>
      <w:rFonts w:ascii="Times New Roman" w:hAnsi="Times New Roman" w:eastAsia="Times New Roman" w:cs="Times New Roman"/>
      <w:b/>
      <w:bCs/>
      <w:kern w:val="2"/>
      <w:sz w:val="48"/>
      <w:szCs w:val="48"/>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a10fe5"/>
    <w:rPr/>
  </w:style>
  <w:style w:type="character" w:styleId="FooterChar" w:customStyle="1">
    <w:name w:val="Footer Char"/>
    <w:basedOn w:val="DefaultParagraphFont"/>
    <w:link w:val="Footer"/>
    <w:uiPriority w:val="99"/>
    <w:qFormat/>
    <w:rsid w:val="00a10fe5"/>
    <w:rPr/>
  </w:style>
  <w:style w:type="character" w:styleId="Annotationreference">
    <w:name w:val="annotation reference"/>
    <w:basedOn w:val="DefaultParagraphFont"/>
    <w:uiPriority w:val="99"/>
    <w:semiHidden/>
    <w:unhideWhenUsed/>
    <w:qFormat/>
    <w:rsid w:val="00ff089c"/>
    <w:rPr>
      <w:sz w:val="16"/>
      <w:szCs w:val="16"/>
    </w:rPr>
  </w:style>
  <w:style w:type="character" w:styleId="CommentTextChar" w:customStyle="1">
    <w:name w:val="Comment Text Char"/>
    <w:basedOn w:val="DefaultParagraphFont"/>
    <w:link w:val="CommentText"/>
    <w:uiPriority w:val="99"/>
    <w:semiHidden/>
    <w:qFormat/>
    <w:rsid w:val="00ff089c"/>
    <w:rPr>
      <w:sz w:val="20"/>
      <w:szCs w:val="20"/>
    </w:rPr>
  </w:style>
  <w:style w:type="character" w:styleId="CommentSubjectChar" w:customStyle="1">
    <w:name w:val="Comment Subject Char"/>
    <w:basedOn w:val="CommentTextChar"/>
    <w:link w:val="CommentSubject"/>
    <w:uiPriority w:val="99"/>
    <w:semiHidden/>
    <w:qFormat/>
    <w:rsid w:val="00ff089c"/>
    <w:rPr>
      <w:b/>
      <w:bCs/>
      <w:sz w:val="20"/>
      <w:szCs w:val="20"/>
    </w:rPr>
  </w:style>
  <w:style w:type="character" w:styleId="BalloonTextChar" w:customStyle="1">
    <w:name w:val="Balloon Text Char"/>
    <w:basedOn w:val="DefaultParagraphFont"/>
    <w:link w:val="BalloonText"/>
    <w:uiPriority w:val="99"/>
    <w:semiHidden/>
    <w:qFormat/>
    <w:rsid w:val="00ff089c"/>
    <w:rPr>
      <w:rFonts w:ascii="Segoe UI" w:hAnsi="Segoe UI" w:cs="Segoe UI"/>
      <w:sz w:val="18"/>
      <w:szCs w:val="18"/>
    </w:rPr>
  </w:style>
  <w:style w:type="character" w:styleId="Heading1Char" w:customStyle="1">
    <w:name w:val="Heading 1 Char"/>
    <w:basedOn w:val="DefaultParagraphFont"/>
    <w:link w:val="Heading1"/>
    <w:uiPriority w:val="9"/>
    <w:qFormat/>
    <w:rsid w:val="00b37189"/>
    <w:rPr>
      <w:rFonts w:ascii="Times New Roman" w:hAnsi="Times New Roman" w:eastAsia="Times New Roman" w:cs="Times New Roman"/>
      <w:b/>
      <w:bCs/>
      <w:kern w:val="2"/>
      <w:sz w:val="48"/>
      <w:szCs w:val="48"/>
    </w:rPr>
  </w:style>
  <w:style w:type="character" w:styleId="None" w:customStyle="1">
    <w:name w:val="None"/>
    <w:qFormat/>
    <w:rsid w:val="00231c52"/>
    <w:rPr>
      <w:lang w:val="fr-FR"/>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34"/>
    <w:qFormat/>
    <w:rsid w:val="00a76fb2"/>
    <w:pPr>
      <w:spacing w:before="0" w:after="160"/>
      <w:ind w:left="720" w:hanging="0"/>
      <w:contextualSpacing/>
    </w:pPr>
    <w:rPr/>
  </w:style>
  <w:style w:type="paragraph" w:styleId="NormalWeb">
    <w:name w:val="Normal (Web)"/>
    <w:basedOn w:val="Normal"/>
    <w:unhideWhenUsed/>
    <w:qFormat/>
    <w:rsid w:val="00a76fb2"/>
    <w:pPr>
      <w:spacing w:lineRule="auto" w:line="240" w:beforeAutospacing="1" w:afterAutospacing="1"/>
    </w:pPr>
    <w:rPr>
      <w:rFonts w:ascii="Times New Roman" w:hAnsi="Times New Roman" w:eastAsia="Times New Roman" w:cs="Times New Roman"/>
      <w:sz w:val="24"/>
      <w:szCs w:val="24"/>
    </w:rPr>
  </w:style>
  <w:style w:type="paragraph" w:styleId="HeaderandFooter">
    <w:name w:val="Header and Footer"/>
    <w:basedOn w:val="Normal"/>
    <w:qFormat/>
    <w:pPr/>
    <w:rPr/>
  </w:style>
  <w:style w:type="paragraph" w:styleId="Header">
    <w:name w:val="Header"/>
    <w:basedOn w:val="Normal"/>
    <w:link w:val="HeaderChar"/>
    <w:unhideWhenUsed/>
    <w:rsid w:val="00a10fe5"/>
    <w:pPr>
      <w:tabs>
        <w:tab w:val="clear" w:pos="72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a10fe5"/>
    <w:pPr>
      <w:tabs>
        <w:tab w:val="clear" w:pos="720"/>
        <w:tab w:val="center" w:pos="4680" w:leader="none"/>
        <w:tab w:val="right" w:pos="9360" w:leader="none"/>
      </w:tabs>
      <w:spacing w:lineRule="auto" w:line="240" w:before="0" w:after="0"/>
    </w:pPr>
    <w:rPr/>
  </w:style>
  <w:style w:type="paragraph" w:styleId="Annotationtext">
    <w:name w:val="annotation text"/>
    <w:basedOn w:val="Normal"/>
    <w:link w:val="CommentTextChar"/>
    <w:uiPriority w:val="99"/>
    <w:semiHidden/>
    <w:unhideWhenUsed/>
    <w:qFormat/>
    <w:rsid w:val="00ff089c"/>
    <w:pPr>
      <w:spacing w:lineRule="auto" w:line="240"/>
    </w:pPr>
    <w:rPr>
      <w:sz w:val="20"/>
      <w:szCs w:val="20"/>
    </w:rPr>
  </w:style>
  <w:style w:type="paragraph" w:styleId="Annotationsubject">
    <w:name w:val="annotation subject"/>
    <w:basedOn w:val="Annotationtext"/>
    <w:next w:val="Annotationtext"/>
    <w:link w:val="CommentSubjectChar"/>
    <w:uiPriority w:val="99"/>
    <w:semiHidden/>
    <w:unhideWhenUsed/>
    <w:qFormat/>
    <w:rsid w:val="00ff089c"/>
    <w:pPr/>
    <w:rPr>
      <w:b/>
      <w:bCs/>
    </w:rPr>
  </w:style>
  <w:style w:type="paragraph" w:styleId="BalloonText">
    <w:name w:val="Balloon Text"/>
    <w:basedOn w:val="Normal"/>
    <w:link w:val="BalloonTextChar"/>
    <w:uiPriority w:val="99"/>
    <w:semiHidden/>
    <w:unhideWhenUsed/>
    <w:qFormat/>
    <w:rsid w:val="00ff089c"/>
    <w:pPr>
      <w:spacing w:lineRule="auto" w:line="240" w:before="0" w:after="0"/>
    </w:pPr>
    <w:rPr>
      <w:rFonts w:ascii="Segoe UI" w:hAnsi="Segoe UI" w:cs="Segoe UI"/>
      <w:sz w:val="18"/>
      <w:szCs w:val="18"/>
    </w:rPr>
  </w:style>
  <w:style w:type="paragraph" w:styleId="3vff3xh4yd" w:customStyle="1">
    <w:name w:val="_3vff3xh4yd"/>
    <w:basedOn w:val="Normal"/>
    <w:qFormat/>
    <w:rsid w:val="009530d0"/>
    <w:pPr>
      <w:spacing w:lineRule="auto" w:line="240" w:beforeAutospacing="1" w:afterAutospacing="1"/>
    </w:pPr>
    <w:rPr>
      <w:rFonts w:ascii="Times New Roman" w:hAnsi="Times New Roman" w:eastAsia="Times New Roman" w:cs="Times New Roman"/>
      <w:sz w:val="24"/>
      <w:szCs w:val="24"/>
    </w:rPr>
  </w:style>
  <w:style w:type="paragraph" w:styleId="Body" w:customStyle="1">
    <w:name w:val="Body"/>
    <w:qFormat/>
    <w:rsid w:val="00231c52"/>
    <w:pPr>
      <w:widowControl/>
      <w:pBdr/>
      <w:bidi w:val="0"/>
      <w:spacing w:lineRule="auto" w:line="259" w:before="0" w:after="160"/>
      <w:jc w:val="left"/>
    </w:pPr>
    <w:rPr>
      <w:rFonts w:ascii="Calibri" w:hAnsi="Calibri" w:eastAsia="Calibri" w:cs="Calibri"/>
      <w:color w:val="000000"/>
      <w:kern w:val="0"/>
      <w:sz w:val="22"/>
      <w:szCs w:val="22"/>
      <w:u w:val="none" w:color="000000"/>
      <w:lang w:val="fr-FR"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231c5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618D0-AFAB-4C3A-BF2C-41293EFF9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Application>LibreOffice/6.3.3.2$Windows_X86_64 LibreOffice_project/a64200df03143b798afd1ec74a12ab50359878ed</Application>
  <Pages>5</Pages>
  <Words>1165</Words>
  <Characters>6525</Characters>
  <CharactersWithSpaces>7578</CharactersWithSpaces>
  <Paragraphs>101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2019-11-07T22:11:00Z</dcterms:created>
  <dc:creator>Appelbaum, Lauren</dc:creator>
  <dc:description/>
  <dc:language>en-US</dc:language>
  <cp:lastModifiedBy/>
  <dcterms:modified xsi:type="dcterms:W3CDTF">2019-11-22T15:13:31Z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